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EBC7" w14:textId="2737C823" w:rsidR="00027704" w:rsidRDefault="00027704" w:rsidP="0002770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Bennington County Regional Commission</w:t>
      </w:r>
    </w:p>
    <w:p w14:paraId="0437F974" w14:textId="1C40550C" w:rsidR="00027704" w:rsidRPr="000C3EBF" w:rsidRDefault="00027704" w:rsidP="000277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269878B" w14:textId="0BD701AA" w:rsidR="00027704" w:rsidRDefault="00027704" w:rsidP="000277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0C3EBF">
        <w:rPr>
          <w:rFonts w:ascii="Times New Roman" w:hAnsi="Times New Roman" w:cs="Times New Roman"/>
          <w:b/>
          <w:sz w:val="32"/>
          <w:szCs w:val="32"/>
        </w:rPr>
        <w:t>EXECUTIVE COMMITTEE</w:t>
      </w:r>
    </w:p>
    <w:p w14:paraId="1B8E69BF" w14:textId="0340AC8E" w:rsidR="00B67583" w:rsidRPr="0058138F" w:rsidRDefault="00B67583" w:rsidP="000277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67DE7C4" w14:textId="2B04ECD5" w:rsidR="00A352EA" w:rsidRPr="00EC62BD" w:rsidRDefault="00EC62BD" w:rsidP="0002770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62BD">
        <w:rPr>
          <w:rFonts w:ascii="Times New Roman" w:hAnsi="Times New Roman" w:cs="Times New Roman"/>
          <w:b/>
          <w:sz w:val="48"/>
          <w:szCs w:val="48"/>
        </w:rPr>
        <w:t>MINUTES</w:t>
      </w:r>
    </w:p>
    <w:p w14:paraId="76FE7514" w14:textId="77777777" w:rsidR="00EC62BD" w:rsidRPr="00EC62BD" w:rsidRDefault="00EC62BD" w:rsidP="000277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288166" w14:textId="358B1A31" w:rsidR="006A082E" w:rsidRDefault="00E265BE" w:rsidP="000277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22</w:t>
      </w:r>
      <w:r w:rsidR="006A082E">
        <w:rPr>
          <w:rFonts w:ascii="Times New Roman" w:hAnsi="Times New Roman" w:cs="Times New Roman"/>
          <w:b/>
          <w:sz w:val="32"/>
          <w:szCs w:val="32"/>
        </w:rPr>
        <w:t>, 2021</w:t>
      </w:r>
      <w:r w:rsidR="000B7E5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8138F">
        <w:rPr>
          <w:rFonts w:ascii="Times New Roman" w:hAnsi="Times New Roman" w:cs="Times New Roman"/>
          <w:b/>
          <w:sz w:val="32"/>
          <w:szCs w:val="32"/>
        </w:rPr>
        <w:t>-   8:30 AM</w:t>
      </w:r>
    </w:p>
    <w:p w14:paraId="309793FD" w14:textId="2B874631" w:rsidR="00F618F4" w:rsidRPr="00F618F4" w:rsidRDefault="00F618F4" w:rsidP="00027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F4">
        <w:rPr>
          <w:rFonts w:ascii="Times New Roman" w:hAnsi="Times New Roman" w:cs="Times New Roman"/>
          <w:b/>
          <w:sz w:val="28"/>
          <w:szCs w:val="28"/>
        </w:rPr>
        <w:t>(Meeting Held via ZOOM)</w:t>
      </w:r>
    </w:p>
    <w:p w14:paraId="42347050" w14:textId="77777777" w:rsidR="006A082E" w:rsidRPr="005E5919" w:rsidRDefault="006A082E" w:rsidP="000277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AD66C0" w14:textId="10FCF6C9" w:rsidR="003C2D63" w:rsidRDefault="003C2D63" w:rsidP="00113C61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</w:p>
    <w:p w14:paraId="486572BA" w14:textId="20946FDA" w:rsidR="00A93D46" w:rsidRDefault="004C75F7" w:rsidP="00A93D46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 xml:space="preserve">Present:  </w:t>
      </w:r>
      <w:r w:rsidR="00A93D46">
        <w:rPr>
          <w:rFonts w:eastAsia="Times New Roman"/>
        </w:rPr>
        <w:tab/>
      </w:r>
      <w:r>
        <w:rPr>
          <w:rFonts w:eastAsia="Times New Roman"/>
        </w:rPr>
        <w:t xml:space="preserve">Janet Hurley, Dan Monks, John LaVecchia, </w:t>
      </w:r>
      <w:r w:rsidR="00F8234B">
        <w:rPr>
          <w:rFonts w:eastAsia="Times New Roman"/>
        </w:rPr>
        <w:t>Dimitri Garder,</w:t>
      </w:r>
      <w:r w:rsidR="00F7764B">
        <w:rPr>
          <w:rFonts w:eastAsia="Times New Roman"/>
        </w:rPr>
        <w:t xml:space="preserve"> Cinda Morse</w:t>
      </w:r>
    </w:p>
    <w:p w14:paraId="4D157529" w14:textId="7AC70711" w:rsidR="00A93D46" w:rsidRPr="00A93D46" w:rsidRDefault="00A93D46" w:rsidP="00F7764B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  <w:r>
        <w:rPr>
          <w:rFonts w:eastAsia="Times New Roman"/>
        </w:rPr>
        <w:t>Jim Sullivan (Director), Bill Colvin (Assistant Director</w:t>
      </w:r>
      <w:r w:rsidR="00F7764B">
        <w:rPr>
          <w:rFonts w:eastAsia="Times New Roman"/>
        </w:rPr>
        <w:t xml:space="preserve"> – joined for the program updates section of the meeting</w:t>
      </w:r>
      <w:r>
        <w:rPr>
          <w:rFonts w:eastAsia="Times New Roman"/>
        </w:rPr>
        <w:t>)</w:t>
      </w:r>
    </w:p>
    <w:p w14:paraId="572FB8D3" w14:textId="77777777" w:rsidR="004C75F7" w:rsidRDefault="004C75F7" w:rsidP="00113C61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</w:p>
    <w:p w14:paraId="5394397C" w14:textId="41095FC6" w:rsidR="00D4205B" w:rsidRDefault="00D4205B" w:rsidP="00113C61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 xml:space="preserve">The meeting was called to order at </w:t>
      </w:r>
      <w:r w:rsidR="00F8234B">
        <w:rPr>
          <w:rFonts w:eastAsia="Times New Roman"/>
        </w:rPr>
        <w:t>8:30</w:t>
      </w:r>
      <w:r>
        <w:rPr>
          <w:rFonts w:eastAsia="Times New Roman"/>
        </w:rPr>
        <w:t xml:space="preserve"> AM.</w:t>
      </w:r>
    </w:p>
    <w:p w14:paraId="7566B924" w14:textId="77777777" w:rsidR="00D4205B" w:rsidRDefault="00D4205B" w:rsidP="00113C61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</w:p>
    <w:p w14:paraId="2FCAA7B9" w14:textId="2443588E" w:rsidR="00A556C8" w:rsidRDefault="00B240AE" w:rsidP="00BC340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777180">
        <w:rPr>
          <w:rFonts w:eastAsia="Times New Roman"/>
          <w:u w:val="single"/>
        </w:rPr>
        <w:t>Minutes</w:t>
      </w:r>
      <w:r>
        <w:rPr>
          <w:rFonts w:eastAsia="Times New Roman"/>
        </w:rPr>
        <w:t xml:space="preserve">:  </w:t>
      </w:r>
      <w:r w:rsidR="00F7764B">
        <w:rPr>
          <w:rFonts w:eastAsia="Times New Roman"/>
        </w:rPr>
        <w:t>August 27, 2021</w:t>
      </w:r>
    </w:p>
    <w:p w14:paraId="3E57C543" w14:textId="451CF811" w:rsidR="00A93D46" w:rsidRDefault="00A93D46" w:rsidP="00A93D46">
      <w:pPr>
        <w:spacing w:after="0" w:line="240" w:lineRule="auto"/>
        <w:rPr>
          <w:rFonts w:eastAsia="Times New Roman"/>
        </w:rPr>
      </w:pPr>
    </w:p>
    <w:p w14:paraId="03657853" w14:textId="21DF02D0" w:rsidR="00A93D46" w:rsidRDefault="003F66A3" w:rsidP="00A93D46">
      <w:p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Motion to approve Minutes by </w:t>
      </w:r>
      <w:r w:rsidR="00A346BF">
        <w:rPr>
          <w:rFonts w:eastAsia="Times New Roman"/>
        </w:rPr>
        <w:t>LaVecchia</w:t>
      </w:r>
      <w:r>
        <w:rPr>
          <w:rFonts w:eastAsia="Times New Roman"/>
        </w:rPr>
        <w:t xml:space="preserve">, Second by </w:t>
      </w:r>
      <w:r w:rsidR="00DB3F4E">
        <w:rPr>
          <w:rFonts w:eastAsia="Times New Roman"/>
        </w:rPr>
        <w:t>Garder</w:t>
      </w:r>
      <w:r>
        <w:rPr>
          <w:rFonts w:eastAsia="Times New Roman"/>
        </w:rPr>
        <w:t xml:space="preserve">.  Passed </w:t>
      </w:r>
      <w:r w:rsidR="00A233B0">
        <w:rPr>
          <w:rFonts w:eastAsia="Times New Roman"/>
        </w:rPr>
        <w:t>with four in favor, Morse abstaining.</w:t>
      </w:r>
    </w:p>
    <w:p w14:paraId="1F87B810" w14:textId="77777777" w:rsidR="00DB3F4E" w:rsidRDefault="00DB3F4E" w:rsidP="00A93D46">
      <w:pPr>
        <w:spacing w:after="0" w:line="240" w:lineRule="auto"/>
        <w:ind w:left="360"/>
        <w:rPr>
          <w:rFonts w:eastAsia="Times New Roman"/>
        </w:rPr>
      </w:pPr>
    </w:p>
    <w:p w14:paraId="6A7AAC80" w14:textId="1EC5A1C8" w:rsidR="00DB3F4E" w:rsidRDefault="00DB3F4E" w:rsidP="00DB3F4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  <w:u w:val="single"/>
        </w:rPr>
        <w:t>Executive Director Compensation</w:t>
      </w:r>
    </w:p>
    <w:p w14:paraId="02CEDBBE" w14:textId="77777777" w:rsidR="00DB3F4E" w:rsidRDefault="00DB3F4E" w:rsidP="00DB3F4E">
      <w:pPr>
        <w:spacing w:after="0" w:line="240" w:lineRule="auto"/>
        <w:rPr>
          <w:rFonts w:eastAsia="Times New Roman"/>
        </w:rPr>
      </w:pPr>
    </w:p>
    <w:p w14:paraId="195F8060" w14:textId="0CD14800" w:rsidR="00DB3F4E" w:rsidRDefault="00D32FB8" w:rsidP="00DB3F4E">
      <w:p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Follow-up from FY 2022 budget meeting and discussion of staff compensation.  </w:t>
      </w:r>
      <w:r w:rsidR="002910D4">
        <w:rPr>
          <w:rFonts w:eastAsia="Times New Roman"/>
        </w:rPr>
        <w:t xml:space="preserve">Sullivan noted that all staff (including himself) had received a 2% bonus at the end of FY 2021.  </w:t>
      </w:r>
      <w:r w:rsidR="0001532D">
        <w:rPr>
          <w:rFonts w:eastAsia="Times New Roman"/>
        </w:rPr>
        <w:t xml:space="preserve">Salary increases generally in the 3-4% range, but some </w:t>
      </w:r>
      <w:r w:rsidR="005C0342">
        <w:rPr>
          <w:rFonts w:eastAsia="Times New Roman"/>
        </w:rPr>
        <w:t>higher</w:t>
      </w:r>
      <w:r w:rsidR="0001532D">
        <w:rPr>
          <w:rFonts w:eastAsia="Times New Roman"/>
        </w:rPr>
        <w:t xml:space="preserve"> based on promotions/added responsibilities.</w:t>
      </w:r>
      <w:r w:rsidR="00D0683C">
        <w:rPr>
          <w:rFonts w:eastAsia="Times New Roman"/>
        </w:rPr>
        <w:t xml:space="preserve">  The Executive Committee felt that an increase to keep the Director’s position on par with other RPCs and </w:t>
      </w:r>
      <w:r w:rsidR="00C4277C">
        <w:rPr>
          <w:rFonts w:eastAsia="Times New Roman"/>
        </w:rPr>
        <w:t xml:space="preserve">cost-of-living increases was appropriate. </w:t>
      </w:r>
      <w:r w:rsidR="008726C0">
        <w:rPr>
          <w:rFonts w:eastAsia="Times New Roman"/>
        </w:rPr>
        <w:t xml:space="preserve"> </w:t>
      </w:r>
      <w:r w:rsidR="003536F0">
        <w:rPr>
          <w:rFonts w:eastAsia="Times New Roman"/>
        </w:rPr>
        <w:t xml:space="preserve">A 4.5% increase, to begin on January 1, 2022 was suggested. </w:t>
      </w:r>
      <w:r w:rsidR="00C4277C">
        <w:rPr>
          <w:rFonts w:eastAsia="Times New Roman"/>
        </w:rPr>
        <w:t xml:space="preserve"> Also that Sullivan deserves a bonus in recognition </w:t>
      </w:r>
      <w:r w:rsidR="008275B5">
        <w:rPr>
          <w:rFonts w:eastAsia="Times New Roman"/>
        </w:rPr>
        <w:t>of</w:t>
      </w:r>
      <w:r w:rsidR="00C4277C">
        <w:rPr>
          <w:rFonts w:eastAsia="Times New Roman"/>
        </w:rPr>
        <w:t xml:space="preserve"> the additional work </w:t>
      </w:r>
      <w:r w:rsidR="00060340">
        <w:rPr>
          <w:rFonts w:eastAsia="Times New Roman"/>
        </w:rPr>
        <w:t xml:space="preserve">done over the past year (Covid response and resulting personnel challenges, office relocation, </w:t>
      </w:r>
      <w:r w:rsidR="003E1F9F">
        <w:rPr>
          <w:rFonts w:eastAsia="Times New Roman"/>
        </w:rPr>
        <w:t xml:space="preserve">transition in the financial manager position, etc.): an additional 2% bonus, to be paid </w:t>
      </w:r>
      <w:r w:rsidR="008726C0">
        <w:rPr>
          <w:rFonts w:eastAsia="Times New Roman"/>
        </w:rPr>
        <w:t>in the next pay cycle</w:t>
      </w:r>
      <w:r w:rsidR="005C0342">
        <w:rPr>
          <w:rFonts w:eastAsia="Times New Roman"/>
        </w:rPr>
        <w:t xml:space="preserve"> (i.e., this month)</w:t>
      </w:r>
      <w:r w:rsidR="008726C0">
        <w:rPr>
          <w:rFonts w:eastAsia="Times New Roman"/>
        </w:rPr>
        <w:t>, was suggested.</w:t>
      </w:r>
    </w:p>
    <w:p w14:paraId="06E30F07" w14:textId="77777777" w:rsidR="003536F0" w:rsidRDefault="003536F0" w:rsidP="00DB3F4E">
      <w:pPr>
        <w:spacing w:after="0" w:line="240" w:lineRule="auto"/>
        <w:ind w:left="360"/>
        <w:rPr>
          <w:rFonts w:eastAsia="Times New Roman"/>
        </w:rPr>
      </w:pPr>
    </w:p>
    <w:p w14:paraId="34CF1986" w14:textId="28BA13FF" w:rsidR="003536F0" w:rsidRPr="00DB3F4E" w:rsidRDefault="003536F0" w:rsidP="00DB3F4E">
      <w:p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>Motion by Monks</w:t>
      </w:r>
      <w:r w:rsidR="008C71CE">
        <w:rPr>
          <w:rFonts w:eastAsia="Times New Roman"/>
        </w:rPr>
        <w:t xml:space="preserve">:  Increase the Executive Director’s salary by 4.5% beginning in January 2022 and pay a 2% bonus in the next pay period in recognition of </w:t>
      </w:r>
      <w:r w:rsidR="005C0342">
        <w:rPr>
          <w:rFonts w:eastAsia="Times New Roman"/>
        </w:rPr>
        <w:t>work done over the past year.  Second by LaVecchia.  Passed unanimously.</w:t>
      </w:r>
    </w:p>
    <w:p w14:paraId="37D8A8A2" w14:textId="77777777" w:rsidR="00A556C8" w:rsidRDefault="00A556C8" w:rsidP="00A556C8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</w:p>
    <w:p w14:paraId="68C2DDC2" w14:textId="027A95E9" w:rsidR="004D4B6A" w:rsidRPr="00435806" w:rsidRDefault="00F50243" w:rsidP="00BC340E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rPr>
          <w:rFonts w:eastAsia="Times New Roman"/>
          <w:u w:val="single"/>
        </w:rPr>
        <w:t>Draft Guidelines for BCRC Review of Act 250 and Section 248 Applications</w:t>
      </w:r>
    </w:p>
    <w:p w14:paraId="6690B511" w14:textId="77777777" w:rsidR="00A556C8" w:rsidRPr="00A556C8" w:rsidRDefault="00A556C8" w:rsidP="00A556C8">
      <w:pPr>
        <w:pStyle w:val="ListParagraph"/>
        <w:rPr>
          <w:rFonts w:eastAsia="Times New Roman"/>
        </w:rPr>
      </w:pPr>
    </w:p>
    <w:p w14:paraId="09DE1E47" w14:textId="1861DD17" w:rsidR="00931ED8" w:rsidRDefault="00D055D1" w:rsidP="00BC340E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 xml:space="preserve">Noted that the Executive Committee reviewed these at length at the August meeting and decided to consider adoption at this meeting.  </w:t>
      </w:r>
      <w:r w:rsidR="00A233B0">
        <w:rPr>
          <w:rFonts w:eastAsia="Times New Roman"/>
        </w:rPr>
        <w:t>With no changes to the proposal suggested, LaVecchia motioned to adopt the Guidelines.  Second by Morse.  Passed unanimously.</w:t>
      </w:r>
    </w:p>
    <w:p w14:paraId="1E59899D" w14:textId="77777777" w:rsidR="00A233B0" w:rsidRDefault="00A233B0" w:rsidP="00BC340E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</w:p>
    <w:p w14:paraId="44140731" w14:textId="31558745" w:rsidR="00E42643" w:rsidRDefault="00227730" w:rsidP="00E42643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>The Executive Committee reminded Sullivan to create a single BCRC Policy document</w:t>
      </w:r>
      <w:r w:rsidR="00E42643">
        <w:rPr>
          <w:rFonts w:eastAsia="Times New Roman"/>
        </w:rPr>
        <w:t xml:space="preserve"> (policies currently are in numerous individual files) and add the Development Review Guidelines</w:t>
      </w:r>
      <w:r w:rsidR="00F04C34">
        <w:rPr>
          <w:rFonts w:eastAsia="Times New Roman"/>
        </w:rPr>
        <w:t>.</w:t>
      </w:r>
    </w:p>
    <w:p w14:paraId="7B51FEB0" w14:textId="77777777" w:rsidR="00F04C34" w:rsidRDefault="00F04C34" w:rsidP="00E42643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</w:p>
    <w:p w14:paraId="2AE04EEF" w14:textId="496BE106" w:rsidR="00F04C34" w:rsidRPr="00E42643" w:rsidRDefault="00F04C34" w:rsidP="00E42643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 xml:space="preserve">Monks also suggested that Sullivan create a guide for the next Executive Director – highlighting key responsibilities, timing of certain actions, </w:t>
      </w:r>
      <w:r w:rsidR="00611D48">
        <w:rPr>
          <w:rFonts w:eastAsia="Times New Roman"/>
        </w:rPr>
        <w:t>other key aspects of the job.  Sullivan agreed to begin working on it.</w:t>
      </w:r>
    </w:p>
    <w:p w14:paraId="6845E064" w14:textId="77777777" w:rsidR="007D0F02" w:rsidRDefault="007D0F02" w:rsidP="00BC340E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</w:p>
    <w:p w14:paraId="60AB2E0E" w14:textId="7579F11E" w:rsidR="000C07BE" w:rsidRPr="00A924E0" w:rsidRDefault="00A924E0" w:rsidP="007D0F0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u w:val="single"/>
        </w:rPr>
      </w:pPr>
      <w:r>
        <w:rPr>
          <w:rFonts w:eastAsia="Times New Roman"/>
          <w:u w:val="single"/>
        </w:rPr>
        <w:t>Updates on Planning and Community Development Programs</w:t>
      </w:r>
    </w:p>
    <w:p w14:paraId="1B1720C6" w14:textId="1B433F58" w:rsidR="007D0F02" w:rsidRDefault="007D0F02" w:rsidP="007D0F02">
      <w:pPr>
        <w:spacing w:after="0" w:line="240" w:lineRule="auto"/>
        <w:rPr>
          <w:rFonts w:eastAsia="Times New Roman"/>
        </w:rPr>
      </w:pPr>
    </w:p>
    <w:p w14:paraId="7DE1D86C" w14:textId="0FE3EEB1" w:rsidR="007D0F02" w:rsidRDefault="00611D48" w:rsidP="00094F81">
      <w:pPr>
        <w:tabs>
          <w:tab w:val="left" w:pos="360"/>
        </w:tabs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>Colvin provided an overview of recent community and economic development work and answered questions.  Highlight</w:t>
      </w:r>
      <w:r w:rsidR="003C3CEA">
        <w:rPr>
          <w:rFonts w:eastAsia="Times New Roman"/>
        </w:rPr>
        <w:t>s included:</w:t>
      </w:r>
    </w:p>
    <w:p w14:paraId="208034F4" w14:textId="51E542AC" w:rsidR="003C3CEA" w:rsidRDefault="003C3CEA" w:rsidP="003C3CEA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Everett Estate and Energizer Reuse Studies</w:t>
      </w:r>
    </w:p>
    <w:p w14:paraId="3C31F1E9" w14:textId="230CFB58" w:rsidR="005513A4" w:rsidRDefault="005513A4" w:rsidP="003C3CEA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Community Housing Needs Assessment done as part of the Energizer study</w:t>
      </w:r>
    </w:p>
    <w:p w14:paraId="2E18AA29" w14:textId="7E223E43" w:rsidR="005513A4" w:rsidRDefault="00AE0048" w:rsidP="003C3CEA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Putnam Phase II and other downtown area development initiatives in </w:t>
      </w:r>
      <w:r w:rsidR="00982675">
        <w:rPr>
          <w:rFonts w:eastAsia="Times New Roman"/>
        </w:rPr>
        <w:t>Bennington and how the town and BCRC can most effectively participate</w:t>
      </w:r>
    </w:p>
    <w:p w14:paraId="7100F21A" w14:textId="726AD336" w:rsidR="00982675" w:rsidRDefault="00982675" w:rsidP="003C3CEA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Brownfields work at the Putnam site</w:t>
      </w:r>
    </w:p>
    <w:p w14:paraId="32ACFE35" w14:textId="05E76B2C" w:rsidR="00982675" w:rsidRDefault="00A27BFF" w:rsidP="003C3CEA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Ongoing business support work, especially entrepreneurship and grant</w:t>
      </w:r>
      <w:r w:rsidR="00057B30">
        <w:rPr>
          <w:rFonts w:eastAsia="Times New Roman"/>
        </w:rPr>
        <w:t xml:space="preserve"> assistance</w:t>
      </w:r>
    </w:p>
    <w:p w14:paraId="206A9D3D" w14:textId="23EA7678" w:rsidR="00057B30" w:rsidRDefault="00057B30" w:rsidP="003C3CEA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Continuing work with BDCC to set up the Economic Development District that will provide capacity funding and additional development funding </w:t>
      </w:r>
      <w:r w:rsidR="00083E3C">
        <w:rPr>
          <w:rFonts w:eastAsia="Times New Roman"/>
        </w:rPr>
        <w:t>opportunities through US EDA</w:t>
      </w:r>
    </w:p>
    <w:p w14:paraId="59FC165B" w14:textId="34394B85" w:rsidR="00083E3C" w:rsidRDefault="00083E3C" w:rsidP="003C3CEA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Southern Vermont CUD and support for a large grant to </w:t>
      </w:r>
      <w:r w:rsidR="00E30F43">
        <w:rPr>
          <w:rFonts w:eastAsia="Times New Roman"/>
        </w:rPr>
        <w:t>complete a significant amount of broadband buildout in the region</w:t>
      </w:r>
    </w:p>
    <w:p w14:paraId="144E8EFE" w14:textId="77777777" w:rsidR="00E30F43" w:rsidRDefault="00E30F43" w:rsidP="00E30F43">
      <w:pPr>
        <w:tabs>
          <w:tab w:val="left" w:pos="360"/>
        </w:tabs>
        <w:spacing w:after="0" w:line="240" w:lineRule="auto"/>
        <w:rPr>
          <w:rFonts w:eastAsia="Times New Roman"/>
        </w:rPr>
      </w:pPr>
    </w:p>
    <w:p w14:paraId="026EAD84" w14:textId="56928F65" w:rsidR="00E30F43" w:rsidRDefault="00E30F43" w:rsidP="00E30F43">
      <w:pPr>
        <w:tabs>
          <w:tab w:val="left" w:pos="360"/>
        </w:tabs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Sullivan reviewed recent activities in </w:t>
      </w:r>
      <w:r w:rsidR="00EC14E5">
        <w:rPr>
          <w:rFonts w:eastAsia="Times New Roman"/>
        </w:rPr>
        <w:t>planning programs, including:</w:t>
      </w:r>
    </w:p>
    <w:p w14:paraId="7B41B017" w14:textId="31B3F76C" w:rsidR="00EC14E5" w:rsidRDefault="00A62268" w:rsidP="00EC14E5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Presentations at conferences (housing in Arlington – at the “Arlington Commons” property where BCRC is supporting </w:t>
      </w:r>
      <w:r w:rsidR="007C195B">
        <w:rPr>
          <w:rFonts w:eastAsia="Times New Roman"/>
        </w:rPr>
        <w:t>funding for redevelopment and village infrastructure at the NNECAPA conference in Burlington)</w:t>
      </w:r>
    </w:p>
    <w:p w14:paraId="70ADFDAB" w14:textId="41DCB652" w:rsidR="007C195B" w:rsidRDefault="007C195B" w:rsidP="00EC14E5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ARPA Municipal Technical Assistance – Allison and Callie coordinating </w:t>
      </w:r>
      <w:r w:rsidR="007E58B2">
        <w:rPr>
          <w:rFonts w:eastAsia="Times New Roman"/>
        </w:rPr>
        <w:t xml:space="preserve">their work </w:t>
      </w:r>
      <w:r>
        <w:rPr>
          <w:rFonts w:eastAsia="Times New Roman"/>
        </w:rPr>
        <w:t>with VLCT and WRC</w:t>
      </w:r>
      <w:r w:rsidR="007E58B2">
        <w:rPr>
          <w:rFonts w:eastAsia="Times New Roman"/>
        </w:rPr>
        <w:t>, supported by an agreement with the state (through RRPC)</w:t>
      </w:r>
    </w:p>
    <w:p w14:paraId="20FFB5CA" w14:textId="1E9BF474" w:rsidR="007C195B" w:rsidRDefault="00504396" w:rsidP="00EC14E5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Bylaw Modernization project – Working to pull ten towns and villages together into a single large </w:t>
      </w:r>
      <w:r w:rsidR="00F65052">
        <w:rPr>
          <w:rFonts w:eastAsia="Times New Roman"/>
        </w:rPr>
        <w:t xml:space="preserve">two-year grant; questions raised as to workload for staff and various options for adding a planner </w:t>
      </w:r>
      <w:r w:rsidR="009E4425">
        <w:rPr>
          <w:rFonts w:eastAsia="Times New Roman"/>
        </w:rPr>
        <w:t xml:space="preserve">(maybe in conjunction with a “circuit-rider” role providing zoning admin/development review support for </w:t>
      </w:r>
      <w:r w:rsidR="00F75346">
        <w:rPr>
          <w:rFonts w:eastAsia="Times New Roman"/>
        </w:rPr>
        <w:t>two or more towns)</w:t>
      </w:r>
    </w:p>
    <w:p w14:paraId="702D8D8B" w14:textId="75C20CFA" w:rsidR="00F75346" w:rsidRDefault="00F75346" w:rsidP="00EC14E5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New Municipal Planning Grant (applications)</w:t>
      </w:r>
    </w:p>
    <w:p w14:paraId="23F9F950" w14:textId="2875F60D" w:rsidR="00F75346" w:rsidRDefault="00EA3C2F" w:rsidP="00F75346">
      <w:pPr>
        <w:pStyle w:val="ListParagraph"/>
        <w:numPr>
          <w:ilvl w:val="2"/>
          <w:numId w:val="9"/>
        </w:num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Survey of possible commercial/industrial development sites in Pownal</w:t>
      </w:r>
    </w:p>
    <w:p w14:paraId="01B70529" w14:textId="009178A0" w:rsidR="00EA3C2F" w:rsidRDefault="00EA3C2F" w:rsidP="00F75346">
      <w:pPr>
        <w:pStyle w:val="ListParagraph"/>
        <w:numPr>
          <w:ilvl w:val="2"/>
          <w:numId w:val="9"/>
        </w:num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Comprehensive land use regulation update in Arlington</w:t>
      </w:r>
    </w:p>
    <w:p w14:paraId="49BD2D91" w14:textId="4C50617E" w:rsidR="00EA3C2F" w:rsidRDefault="003B62C2" w:rsidP="00F75346">
      <w:pPr>
        <w:pStyle w:val="ListParagraph"/>
        <w:numPr>
          <w:ilvl w:val="2"/>
          <w:numId w:val="9"/>
        </w:num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National Guard Armory building reuse study in Bennington</w:t>
      </w:r>
    </w:p>
    <w:p w14:paraId="4D6E4D79" w14:textId="577EE9B0" w:rsidR="003B62C2" w:rsidRDefault="003B62C2" w:rsidP="003B62C2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Solid Waste </w:t>
      </w:r>
      <w:r w:rsidR="0043206D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43206D">
        <w:rPr>
          <w:rFonts w:eastAsia="Times New Roman"/>
        </w:rPr>
        <w:t>noted effort to establish a permanent household hazardous waste facility in the region so that HHW “events” are no longer necessary</w:t>
      </w:r>
    </w:p>
    <w:p w14:paraId="06596C2B" w14:textId="27AB3CE6" w:rsidR="0043206D" w:rsidRDefault="00E40246" w:rsidP="003B62C2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Brownfields – investigating possible assessment work </w:t>
      </w:r>
      <w:r w:rsidR="00F031CC">
        <w:rPr>
          <w:rFonts w:eastAsia="Times New Roman"/>
        </w:rPr>
        <w:t>on additional properties in Manchester and Bennington (note that some additional state funds are now available)</w:t>
      </w:r>
    </w:p>
    <w:p w14:paraId="5450118A" w14:textId="533FC10B" w:rsidR="00F031CC" w:rsidRDefault="00F031CC" w:rsidP="003B62C2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Water Quality </w:t>
      </w:r>
      <w:r w:rsidR="004E4FE3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4E4FE3">
        <w:rPr>
          <w:rFonts w:eastAsia="Times New Roman"/>
        </w:rPr>
        <w:t>helping municipalities with road erosion inventories, equipment grants, and compliance with Municipal Road General Permit requirements</w:t>
      </w:r>
    </w:p>
    <w:p w14:paraId="0665F1EE" w14:textId="4F8F64BF" w:rsidR="004E4FE3" w:rsidRDefault="005A7739" w:rsidP="003B62C2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Emergency Management – finishing up administrative work associated with damage reporting (municipal infrastructure and </w:t>
      </w:r>
      <w:r w:rsidR="00D66711">
        <w:rPr>
          <w:rFonts w:eastAsia="Times New Roman"/>
        </w:rPr>
        <w:t xml:space="preserve">some private properties) related to flash flooding that occurred in </w:t>
      </w:r>
      <w:r w:rsidR="007843B4">
        <w:rPr>
          <w:rFonts w:eastAsia="Times New Roman"/>
        </w:rPr>
        <w:t>storm at the end of July – recent federal disaster declaration was based on information collected</w:t>
      </w:r>
    </w:p>
    <w:p w14:paraId="0FF66DB9" w14:textId="30253CFA" w:rsidR="007843B4" w:rsidRDefault="007843B4" w:rsidP="003B62C2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Transportation </w:t>
      </w:r>
      <w:r w:rsidR="0085183C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85183C">
        <w:rPr>
          <w:rFonts w:eastAsia="Times New Roman"/>
        </w:rPr>
        <w:t xml:space="preserve">Sullivan participating in a “Road Usage Fee Study” advisory committee related to revenues for the transportation fund as </w:t>
      </w:r>
      <w:r w:rsidR="00114AF0">
        <w:rPr>
          <w:rFonts w:eastAsia="Times New Roman"/>
        </w:rPr>
        <w:t xml:space="preserve">EVs and other efficient vehicles reduce gas tax receipts; upcoming meetings with GMCN regarding Northshire transportation needs </w:t>
      </w:r>
      <w:r w:rsidR="00114AF0">
        <w:rPr>
          <w:rFonts w:eastAsia="Times New Roman"/>
        </w:rPr>
        <w:lastRenderedPageBreak/>
        <w:t xml:space="preserve">and other possible service enhancements; </w:t>
      </w:r>
      <w:r w:rsidR="00AF597C">
        <w:rPr>
          <w:rFonts w:eastAsia="Times New Roman"/>
        </w:rPr>
        <w:t>completion of some bike-ped projects and new project management work on others</w:t>
      </w:r>
    </w:p>
    <w:p w14:paraId="44CFB0C4" w14:textId="03CB8AA7" w:rsidR="000C07BE" w:rsidRPr="005F65DF" w:rsidRDefault="00AF597C" w:rsidP="005F65DF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contextualSpacing w:val="0"/>
        <w:rPr>
          <w:rFonts w:eastAsia="Times New Roman"/>
        </w:rPr>
      </w:pPr>
      <w:r w:rsidRPr="005F65DF">
        <w:rPr>
          <w:rFonts w:eastAsia="Times New Roman"/>
        </w:rPr>
        <w:t>Energy – Callie’s role</w:t>
      </w:r>
      <w:r w:rsidR="00EA70B5" w:rsidRPr="005F65DF">
        <w:rPr>
          <w:rFonts w:eastAsia="Times New Roman"/>
        </w:rPr>
        <w:t>, especially supporting NWWVT “Heat Squad” program in Bennington County and success of the Window Dressers program</w:t>
      </w:r>
      <w:r w:rsidR="005F65DF" w:rsidRPr="005F65DF">
        <w:rPr>
          <w:rFonts w:eastAsia="Times New Roman"/>
        </w:rPr>
        <w:t xml:space="preserve"> through local energy committees with BCRC support</w:t>
      </w:r>
    </w:p>
    <w:p w14:paraId="5EF7BA81" w14:textId="77777777" w:rsidR="00965D18" w:rsidRDefault="00965D18" w:rsidP="00BC340E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</w:p>
    <w:p w14:paraId="2D5266E2" w14:textId="3125E330" w:rsidR="00B63AD1" w:rsidRDefault="00965D18" w:rsidP="00665CF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u w:val="single"/>
        </w:rPr>
        <w:t>Executive Director Succession Planning</w:t>
      </w:r>
    </w:p>
    <w:p w14:paraId="5805872A" w14:textId="41CBCCC2" w:rsidR="00665CF9" w:rsidRDefault="00665CF9" w:rsidP="00665CF9">
      <w:pPr>
        <w:spacing w:after="0" w:line="240" w:lineRule="auto"/>
        <w:rPr>
          <w:rFonts w:eastAsia="Times New Roman"/>
        </w:rPr>
      </w:pPr>
    </w:p>
    <w:p w14:paraId="612EDFCE" w14:textId="07ED0A58" w:rsidR="00205F00" w:rsidRDefault="005F65DF" w:rsidP="00965D18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  <w:r>
        <w:rPr>
          <w:rFonts w:eastAsia="Times New Roman"/>
        </w:rPr>
        <w:t xml:space="preserve">Noted that </w:t>
      </w:r>
      <w:r w:rsidR="00C13942">
        <w:rPr>
          <w:rFonts w:eastAsia="Times New Roman"/>
        </w:rPr>
        <w:t>Sullivan will get a list of stakeholders to interview to Nancy Jackson; Committee members should forward any thoughts to him.</w:t>
      </w:r>
    </w:p>
    <w:p w14:paraId="026244A3" w14:textId="0EEFDA9D" w:rsidR="00C67715" w:rsidRDefault="00C67715" w:rsidP="00965D18">
      <w:pPr>
        <w:pStyle w:val="ListParagraph"/>
        <w:spacing w:after="0" w:line="240" w:lineRule="auto"/>
        <w:ind w:left="360"/>
        <w:contextualSpacing w:val="0"/>
        <w:rPr>
          <w:rFonts w:eastAsia="Times New Roman"/>
        </w:rPr>
      </w:pPr>
    </w:p>
    <w:p w14:paraId="22A271C3" w14:textId="3292C90A" w:rsidR="00C67715" w:rsidRDefault="00C67715" w:rsidP="00C6771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Meeting adjourned at </w:t>
      </w:r>
      <w:r w:rsidR="0083298C">
        <w:rPr>
          <w:rFonts w:eastAsia="Times New Roman"/>
        </w:rPr>
        <w:t>9:50</w:t>
      </w:r>
      <w:r>
        <w:rPr>
          <w:rFonts w:eastAsia="Times New Roman"/>
        </w:rPr>
        <w:t xml:space="preserve"> AM.</w:t>
      </w:r>
    </w:p>
    <w:p w14:paraId="229800CD" w14:textId="29756C71" w:rsidR="005E4825" w:rsidRDefault="005E4825" w:rsidP="005E4825">
      <w:pPr>
        <w:spacing w:after="0" w:line="240" w:lineRule="auto"/>
        <w:rPr>
          <w:rFonts w:eastAsia="Times New Roman"/>
        </w:rPr>
      </w:pPr>
    </w:p>
    <w:p w14:paraId="18CDF708" w14:textId="308AA86D" w:rsidR="005E4825" w:rsidRDefault="005E4825" w:rsidP="005E4825">
      <w:pPr>
        <w:spacing w:after="0" w:line="240" w:lineRule="auto"/>
        <w:rPr>
          <w:rFonts w:eastAsia="Times New Roman"/>
        </w:rPr>
      </w:pPr>
    </w:p>
    <w:p w14:paraId="526C321E" w14:textId="1BCB7E8B" w:rsidR="005E4825" w:rsidRDefault="005E4825" w:rsidP="005E4825">
      <w:pPr>
        <w:spacing w:after="0" w:line="240" w:lineRule="auto"/>
        <w:rPr>
          <w:rFonts w:eastAsia="Times New Roman"/>
        </w:rPr>
      </w:pPr>
    </w:p>
    <w:p w14:paraId="68C26592" w14:textId="70AEF0D3" w:rsidR="005E4825" w:rsidRDefault="005E4825" w:rsidP="005E4825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Respectfully submitted,</w:t>
      </w:r>
    </w:p>
    <w:p w14:paraId="0259CAE3" w14:textId="49C9203C" w:rsidR="005E4825" w:rsidRDefault="005E4825" w:rsidP="005E4825">
      <w:pPr>
        <w:spacing w:after="0" w:line="240" w:lineRule="auto"/>
        <w:jc w:val="right"/>
        <w:rPr>
          <w:rFonts w:eastAsia="Times New Roman"/>
        </w:rPr>
      </w:pPr>
    </w:p>
    <w:p w14:paraId="43E6795D" w14:textId="5E2E1CA4" w:rsidR="005E4825" w:rsidRDefault="005E4825" w:rsidP="005E4825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Jim Sullivan</w:t>
      </w:r>
    </w:p>
    <w:p w14:paraId="2A0DA28F" w14:textId="3E31AB5B" w:rsidR="005E4825" w:rsidRPr="005E4825" w:rsidRDefault="005E4825" w:rsidP="005E4825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Director</w:t>
      </w:r>
    </w:p>
    <w:sectPr w:rsidR="005E4825" w:rsidRPr="005E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3657"/>
    <w:multiLevelType w:val="hybridMultilevel"/>
    <w:tmpl w:val="8526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75020"/>
    <w:multiLevelType w:val="hybridMultilevel"/>
    <w:tmpl w:val="F6EA0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26F3"/>
    <w:multiLevelType w:val="hybridMultilevel"/>
    <w:tmpl w:val="00ECD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C92242"/>
    <w:multiLevelType w:val="hybridMultilevel"/>
    <w:tmpl w:val="441AE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74087"/>
    <w:multiLevelType w:val="hybridMultilevel"/>
    <w:tmpl w:val="5508A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57C13"/>
    <w:multiLevelType w:val="hybridMultilevel"/>
    <w:tmpl w:val="7764D6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7E7719"/>
    <w:multiLevelType w:val="hybridMultilevel"/>
    <w:tmpl w:val="94108F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18305BD"/>
    <w:multiLevelType w:val="hybridMultilevel"/>
    <w:tmpl w:val="0CDEEB20"/>
    <w:lvl w:ilvl="0" w:tplc="EBFCA74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04"/>
    <w:rsid w:val="0000329A"/>
    <w:rsid w:val="0000701E"/>
    <w:rsid w:val="000128D5"/>
    <w:rsid w:val="0001349B"/>
    <w:rsid w:val="0001532D"/>
    <w:rsid w:val="000226EE"/>
    <w:rsid w:val="00027704"/>
    <w:rsid w:val="000371BA"/>
    <w:rsid w:val="00057B30"/>
    <w:rsid w:val="00060340"/>
    <w:rsid w:val="00064168"/>
    <w:rsid w:val="0007150F"/>
    <w:rsid w:val="00074522"/>
    <w:rsid w:val="0008032F"/>
    <w:rsid w:val="00081FC8"/>
    <w:rsid w:val="00083E3C"/>
    <w:rsid w:val="00091BD7"/>
    <w:rsid w:val="00092F46"/>
    <w:rsid w:val="00094F81"/>
    <w:rsid w:val="000A10F9"/>
    <w:rsid w:val="000A151B"/>
    <w:rsid w:val="000B4782"/>
    <w:rsid w:val="000B6180"/>
    <w:rsid w:val="000B7E5C"/>
    <w:rsid w:val="000C07BE"/>
    <w:rsid w:val="000C1F2B"/>
    <w:rsid w:val="000C49D6"/>
    <w:rsid w:val="000D215A"/>
    <w:rsid w:val="000F64E1"/>
    <w:rsid w:val="00100CD3"/>
    <w:rsid w:val="001056CA"/>
    <w:rsid w:val="001122CD"/>
    <w:rsid w:val="00112E43"/>
    <w:rsid w:val="00113C61"/>
    <w:rsid w:val="00114AF0"/>
    <w:rsid w:val="00121ADA"/>
    <w:rsid w:val="00125593"/>
    <w:rsid w:val="00130148"/>
    <w:rsid w:val="0013166F"/>
    <w:rsid w:val="00134D2B"/>
    <w:rsid w:val="00145BFA"/>
    <w:rsid w:val="001473A3"/>
    <w:rsid w:val="00156F0E"/>
    <w:rsid w:val="00173BD7"/>
    <w:rsid w:val="001752B1"/>
    <w:rsid w:val="00177566"/>
    <w:rsid w:val="0019659E"/>
    <w:rsid w:val="00197F23"/>
    <w:rsid w:val="001C0E51"/>
    <w:rsid w:val="001D3A38"/>
    <w:rsid w:val="001E4A2F"/>
    <w:rsid w:val="0020277D"/>
    <w:rsid w:val="00203C6F"/>
    <w:rsid w:val="00205F00"/>
    <w:rsid w:val="0021527F"/>
    <w:rsid w:val="00220238"/>
    <w:rsid w:val="00227730"/>
    <w:rsid w:val="00231B97"/>
    <w:rsid w:val="00237DEC"/>
    <w:rsid w:val="00246D34"/>
    <w:rsid w:val="00251DC3"/>
    <w:rsid w:val="00265747"/>
    <w:rsid w:val="002745C5"/>
    <w:rsid w:val="002910D4"/>
    <w:rsid w:val="002930FB"/>
    <w:rsid w:val="00295463"/>
    <w:rsid w:val="00297E6F"/>
    <w:rsid w:val="002A01D6"/>
    <w:rsid w:val="002B2C3A"/>
    <w:rsid w:val="002C1BA5"/>
    <w:rsid w:val="002C2AC7"/>
    <w:rsid w:val="002C31A5"/>
    <w:rsid w:val="002D0603"/>
    <w:rsid w:val="002D125F"/>
    <w:rsid w:val="00306D2F"/>
    <w:rsid w:val="00306E7E"/>
    <w:rsid w:val="003105FB"/>
    <w:rsid w:val="00311C3B"/>
    <w:rsid w:val="00314621"/>
    <w:rsid w:val="00327923"/>
    <w:rsid w:val="00330495"/>
    <w:rsid w:val="00336022"/>
    <w:rsid w:val="00336A85"/>
    <w:rsid w:val="00342714"/>
    <w:rsid w:val="00351112"/>
    <w:rsid w:val="003536F0"/>
    <w:rsid w:val="00365689"/>
    <w:rsid w:val="003777FB"/>
    <w:rsid w:val="00385371"/>
    <w:rsid w:val="003876B7"/>
    <w:rsid w:val="003919E6"/>
    <w:rsid w:val="003B0FA9"/>
    <w:rsid w:val="003B45C7"/>
    <w:rsid w:val="003B62C2"/>
    <w:rsid w:val="003C0912"/>
    <w:rsid w:val="003C2D63"/>
    <w:rsid w:val="003C3A08"/>
    <w:rsid w:val="003C3CEA"/>
    <w:rsid w:val="003D3928"/>
    <w:rsid w:val="003E1F9F"/>
    <w:rsid w:val="003E27EA"/>
    <w:rsid w:val="003F66A3"/>
    <w:rsid w:val="00405B5D"/>
    <w:rsid w:val="00424622"/>
    <w:rsid w:val="004316C2"/>
    <w:rsid w:val="0043206D"/>
    <w:rsid w:val="00432DCC"/>
    <w:rsid w:val="00434A44"/>
    <w:rsid w:val="00435806"/>
    <w:rsid w:val="00437C12"/>
    <w:rsid w:val="0045192F"/>
    <w:rsid w:val="00452DCD"/>
    <w:rsid w:val="0046426B"/>
    <w:rsid w:val="004663CD"/>
    <w:rsid w:val="0048257A"/>
    <w:rsid w:val="004861C2"/>
    <w:rsid w:val="00497742"/>
    <w:rsid w:val="004A3ACE"/>
    <w:rsid w:val="004A6F89"/>
    <w:rsid w:val="004B5C98"/>
    <w:rsid w:val="004B71B3"/>
    <w:rsid w:val="004C75F7"/>
    <w:rsid w:val="004D4429"/>
    <w:rsid w:val="004D4B6A"/>
    <w:rsid w:val="004D6FF2"/>
    <w:rsid w:val="004D71CA"/>
    <w:rsid w:val="004E4FE3"/>
    <w:rsid w:val="004E6FAF"/>
    <w:rsid w:val="004F05A3"/>
    <w:rsid w:val="00502A12"/>
    <w:rsid w:val="00504396"/>
    <w:rsid w:val="00504A7B"/>
    <w:rsid w:val="00504F54"/>
    <w:rsid w:val="00506904"/>
    <w:rsid w:val="00513A37"/>
    <w:rsid w:val="005401F8"/>
    <w:rsid w:val="00543A4B"/>
    <w:rsid w:val="00544C53"/>
    <w:rsid w:val="00546C58"/>
    <w:rsid w:val="0054708A"/>
    <w:rsid w:val="005513A4"/>
    <w:rsid w:val="0055234D"/>
    <w:rsid w:val="00561199"/>
    <w:rsid w:val="00572643"/>
    <w:rsid w:val="00580B61"/>
    <w:rsid w:val="0058138F"/>
    <w:rsid w:val="00597F74"/>
    <w:rsid w:val="005A7739"/>
    <w:rsid w:val="005B29D5"/>
    <w:rsid w:val="005B2BE7"/>
    <w:rsid w:val="005C0342"/>
    <w:rsid w:val="005D3F60"/>
    <w:rsid w:val="005E1156"/>
    <w:rsid w:val="005E1D7C"/>
    <w:rsid w:val="005E4825"/>
    <w:rsid w:val="005E5919"/>
    <w:rsid w:val="005E7112"/>
    <w:rsid w:val="005E758D"/>
    <w:rsid w:val="005F65DF"/>
    <w:rsid w:val="005F7341"/>
    <w:rsid w:val="00605417"/>
    <w:rsid w:val="00610F00"/>
    <w:rsid w:val="00611D48"/>
    <w:rsid w:val="00614D20"/>
    <w:rsid w:val="00623F72"/>
    <w:rsid w:val="00630F6A"/>
    <w:rsid w:val="00637BF3"/>
    <w:rsid w:val="00637F32"/>
    <w:rsid w:val="00640BB6"/>
    <w:rsid w:val="006473F6"/>
    <w:rsid w:val="00657280"/>
    <w:rsid w:val="00665CF9"/>
    <w:rsid w:val="00666DAA"/>
    <w:rsid w:val="006819C8"/>
    <w:rsid w:val="006828FB"/>
    <w:rsid w:val="00693A6D"/>
    <w:rsid w:val="006A082E"/>
    <w:rsid w:val="006A1A60"/>
    <w:rsid w:val="006B5D65"/>
    <w:rsid w:val="006C107F"/>
    <w:rsid w:val="006C39D9"/>
    <w:rsid w:val="00704397"/>
    <w:rsid w:val="00710585"/>
    <w:rsid w:val="0071116B"/>
    <w:rsid w:val="00711787"/>
    <w:rsid w:val="00711F7B"/>
    <w:rsid w:val="007253CE"/>
    <w:rsid w:val="00743B87"/>
    <w:rsid w:val="00751BC4"/>
    <w:rsid w:val="00751FF8"/>
    <w:rsid w:val="00752600"/>
    <w:rsid w:val="00777180"/>
    <w:rsid w:val="00781C37"/>
    <w:rsid w:val="007843B4"/>
    <w:rsid w:val="007868CE"/>
    <w:rsid w:val="00794FC0"/>
    <w:rsid w:val="007A17C1"/>
    <w:rsid w:val="007A54B4"/>
    <w:rsid w:val="007A575C"/>
    <w:rsid w:val="007A6956"/>
    <w:rsid w:val="007B1984"/>
    <w:rsid w:val="007B7645"/>
    <w:rsid w:val="007B7D7A"/>
    <w:rsid w:val="007C195B"/>
    <w:rsid w:val="007C1C56"/>
    <w:rsid w:val="007C51AC"/>
    <w:rsid w:val="007D0F02"/>
    <w:rsid w:val="007D27A3"/>
    <w:rsid w:val="007E4ABF"/>
    <w:rsid w:val="007E58B2"/>
    <w:rsid w:val="007F2B09"/>
    <w:rsid w:val="00805EE5"/>
    <w:rsid w:val="008079EA"/>
    <w:rsid w:val="008275B5"/>
    <w:rsid w:val="0083298C"/>
    <w:rsid w:val="00836316"/>
    <w:rsid w:val="008376C3"/>
    <w:rsid w:val="00847651"/>
    <w:rsid w:val="0085183C"/>
    <w:rsid w:val="008574E5"/>
    <w:rsid w:val="00860315"/>
    <w:rsid w:val="0086100C"/>
    <w:rsid w:val="00867DA1"/>
    <w:rsid w:val="008726C0"/>
    <w:rsid w:val="0089461B"/>
    <w:rsid w:val="00895459"/>
    <w:rsid w:val="008C2508"/>
    <w:rsid w:val="008C4FE9"/>
    <w:rsid w:val="008C67B3"/>
    <w:rsid w:val="008C71CE"/>
    <w:rsid w:val="008D19B5"/>
    <w:rsid w:val="008D4B21"/>
    <w:rsid w:val="008E2689"/>
    <w:rsid w:val="008E2F1E"/>
    <w:rsid w:val="008F1079"/>
    <w:rsid w:val="008F3D70"/>
    <w:rsid w:val="008F422A"/>
    <w:rsid w:val="009005F1"/>
    <w:rsid w:val="00922A96"/>
    <w:rsid w:val="00927B27"/>
    <w:rsid w:val="00931ED8"/>
    <w:rsid w:val="00940964"/>
    <w:rsid w:val="00942A7A"/>
    <w:rsid w:val="00943933"/>
    <w:rsid w:val="00955BE4"/>
    <w:rsid w:val="0095608F"/>
    <w:rsid w:val="00956D47"/>
    <w:rsid w:val="0095733E"/>
    <w:rsid w:val="00965D18"/>
    <w:rsid w:val="00966262"/>
    <w:rsid w:val="0097090E"/>
    <w:rsid w:val="009734C9"/>
    <w:rsid w:val="0097420B"/>
    <w:rsid w:val="009759CD"/>
    <w:rsid w:val="00977863"/>
    <w:rsid w:val="00982675"/>
    <w:rsid w:val="00987469"/>
    <w:rsid w:val="009A0F1A"/>
    <w:rsid w:val="009B4730"/>
    <w:rsid w:val="009B5CDE"/>
    <w:rsid w:val="009C04A8"/>
    <w:rsid w:val="009C718D"/>
    <w:rsid w:val="009D49F3"/>
    <w:rsid w:val="009D7334"/>
    <w:rsid w:val="009E3221"/>
    <w:rsid w:val="009E4425"/>
    <w:rsid w:val="009F55D7"/>
    <w:rsid w:val="00A033D8"/>
    <w:rsid w:val="00A05509"/>
    <w:rsid w:val="00A1497B"/>
    <w:rsid w:val="00A233B0"/>
    <w:rsid w:val="00A27BFF"/>
    <w:rsid w:val="00A30647"/>
    <w:rsid w:val="00A346BF"/>
    <w:rsid w:val="00A352EA"/>
    <w:rsid w:val="00A354A0"/>
    <w:rsid w:val="00A46C44"/>
    <w:rsid w:val="00A52A01"/>
    <w:rsid w:val="00A5455B"/>
    <w:rsid w:val="00A556C8"/>
    <w:rsid w:val="00A6011F"/>
    <w:rsid w:val="00A62268"/>
    <w:rsid w:val="00A64A29"/>
    <w:rsid w:val="00A8072A"/>
    <w:rsid w:val="00A8572E"/>
    <w:rsid w:val="00A9094E"/>
    <w:rsid w:val="00A9216C"/>
    <w:rsid w:val="00A924E0"/>
    <w:rsid w:val="00A93D46"/>
    <w:rsid w:val="00AA0526"/>
    <w:rsid w:val="00AA2736"/>
    <w:rsid w:val="00AA3FB6"/>
    <w:rsid w:val="00AB2B61"/>
    <w:rsid w:val="00AC3DEB"/>
    <w:rsid w:val="00AC4A6D"/>
    <w:rsid w:val="00AC5E2F"/>
    <w:rsid w:val="00AD0027"/>
    <w:rsid w:val="00AE0048"/>
    <w:rsid w:val="00AF16DB"/>
    <w:rsid w:val="00AF2115"/>
    <w:rsid w:val="00AF5914"/>
    <w:rsid w:val="00AF597C"/>
    <w:rsid w:val="00AF6246"/>
    <w:rsid w:val="00B0348F"/>
    <w:rsid w:val="00B123AA"/>
    <w:rsid w:val="00B12F2E"/>
    <w:rsid w:val="00B22669"/>
    <w:rsid w:val="00B240AE"/>
    <w:rsid w:val="00B27935"/>
    <w:rsid w:val="00B279F3"/>
    <w:rsid w:val="00B311B2"/>
    <w:rsid w:val="00B42D2D"/>
    <w:rsid w:val="00B45BCB"/>
    <w:rsid w:val="00B468CD"/>
    <w:rsid w:val="00B537AF"/>
    <w:rsid w:val="00B56772"/>
    <w:rsid w:val="00B63AD1"/>
    <w:rsid w:val="00B65F20"/>
    <w:rsid w:val="00B67583"/>
    <w:rsid w:val="00B727FD"/>
    <w:rsid w:val="00B741C8"/>
    <w:rsid w:val="00B76C62"/>
    <w:rsid w:val="00B81EF0"/>
    <w:rsid w:val="00B85FA1"/>
    <w:rsid w:val="00B86251"/>
    <w:rsid w:val="00B87E54"/>
    <w:rsid w:val="00BA1B67"/>
    <w:rsid w:val="00BA5E34"/>
    <w:rsid w:val="00BB4DEF"/>
    <w:rsid w:val="00BC340E"/>
    <w:rsid w:val="00BC7506"/>
    <w:rsid w:val="00BE1884"/>
    <w:rsid w:val="00BE6C3F"/>
    <w:rsid w:val="00BE7E52"/>
    <w:rsid w:val="00C0187B"/>
    <w:rsid w:val="00C04792"/>
    <w:rsid w:val="00C11A51"/>
    <w:rsid w:val="00C13942"/>
    <w:rsid w:val="00C17418"/>
    <w:rsid w:val="00C20481"/>
    <w:rsid w:val="00C40BB2"/>
    <w:rsid w:val="00C425A9"/>
    <w:rsid w:val="00C4277C"/>
    <w:rsid w:val="00C449E5"/>
    <w:rsid w:val="00C56655"/>
    <w:rsid w:val="00C661A7"/>
    <w:rsid w:val="00C67715"/>
    <w:rsid w:val="00C728C2"/>
    <w:rsid w:val="00C83FDF"/>
    <w:rsid w:val="00C9344F"/>
    <w:rsid w:val="00CA0583"/>
    <w:rsid w:val="00CA574E"/>
    <w:rsid w:val="00CA72B8"/>
    <w:rsid w:val="00CA7917"/>
    <w:rsid w:val="00CB1370"/>
    <w:rsid w:val="00CB1A1D"/>
    <w:rsid w:val="00CB410D"/>
    <w:rsid w:val="00CD64AF"/>
    <w:rsid w:val="00CE13EE"/>
    <w:rsid w:val="00CE4D5C"/>
    <w:rsid w:val="00CE6025"/>
    <w:rsid w:val="00D055D1"/>
    <w:rsid w:val="00D058BC"/>
    <w:rsid w:val="00D0683C"/>
    <w:rsid w:val="00D100EF"/>
    <w:rsid w:val="00D11525"/>
    <w:rsid w:val="00D125D9"/>
    <w:rsid w:val="00D12D0B"/>
    <w:rsid w:val="00D12EEC"/>
    <w:rsid w:val="00D30E0E"/>
    <w:rsid w:val="00D32FB8"/>
    <w:rsid w:val="00D35123"/>
    <w:rsid w:val="00D4205B"/>
    <w:rsid w:val="00D46BAB"/>
    <w:rsid w:val="00D56E26"/>
    <w:rsid w:val="00D6503C"/>
    <w:rsid w:val="00D66711"/>
    <w:rsid w:val="00D7233A"/>
    <w:rsid w:val="00D83D54"/>
    <w:rsid w:val="00D86D18"/>
    <w:rsid w:val="00D9338B"/>
    <w:rsid w:val="00D96D94"/>
    <w:rsid w:val="00DA0793"/>
    <w:rsid w:val="00DA0CA5"/>
    <w:rsid w:val="00DB1C25"/>
    <w:rsid w:val="00DB3F4E"/>
    <w:rsid w:val="00DF40C4"/>
    <w:rsid w:val="00E00EB3"/>
    <w:rsid w:val="00E019ED"/>
    <w:rsid w:val="00E01CB4"/>
    <w:rsid w:val="00E01FAB"/>
    <w:rsid w:val="00E03B22"/>
    <w:rsid w:val="00E17BD8"/>
    <w:rsid w:val="00E265BE"/>
    <w:rsid w:val="00E30F43"/>
    <w:rsid w:val="00E31705"/>
    <w:rsid w:val="00E360FC"/>
    <w:rsid w:val="00E40246"/>
    <w:rsid w:val="00E42643"/>
    <w:rsid w:val="00E51D0C"/>
    <w:rsid w:val="00E53105"/>
    <w:rsid w:val="00E623A6"/>
    <w:rsid w:val="00E67269"/>
    <w:rsid w:val="00E67643"/>
    <w:rsid w:val="00E7283B"/>
    <w:rsid w:val="00E764EB"/>
    <w:rsid w:val="00E822D4"/>
    <w:rsid w:val="00E962A7"/>
    <w:rsid w:val="00EA3C2F"/>
    <w:rsid w:val="00EA70B5"/>
    <w:rsid w:val="00EA77F1"/>
    <w:rsid w:val="00EB6A59"/>
    <w:rsid w:val="00EC14E5"/>
    <w:rsid w:val="00EC326C"/>
    <w:rsid w:val="00EC62BD"/>
    <w:rsid w:val="00ED21EE"/>
    <w:rsid w:val="00EE3FD8"/>
    <w:rsid w:val="00EE4182"/>
    <w:rsid w:val="00EE4FC8"/>
    <w:rsid w:val="00EE629D"/>
    <w:rsid w:val="00EF30C4"/>
    <w:rsid w:val="00F022B7"/>
    <w:rsid w:val="00F02ACD"/>
    <w:rsid w:val="00F031CC"/>
    <w:rsid w:val="00F04613"/>
    <w:rsid w:val="00F04C34"/>
    <w:rsid w:val="00F04D60"/>
    <w:rsid w:val="00F12744"/>
    <w:rsid w:val="00F265E4"/>
    <w:rsid w:val="00F31B06"/>
    <w:rsid w:val="00F328F6"/>
    <w:rsid w:val="00F50243"/>
    <w:rsid w:val="00F54ED5"/>
    <w:rsid w:val="00F56269"/>
    <w:rsid w:val="00F57A52"/>
    <w:rsid w:val="00F618F4"/>
    <w:rsid w:val="00F65052"/>
    <w:rsid w:val="00F75346"/>
    <w:rsid w:val="00F7764B"/>
    <w:rsid w:val="00F8234B"/>
    <w:rsid w:val="00F843D2"/>
    <w:rsid w:val="00F84990"/>
    <w:rsid w:val="00F90318"/>
    <w:rsid w:val="00FA1360"/>
    <w:rsid w:val="00FA719C"/>
    <w:rsid w:val="00FC2752"/>
    <w:rsid w:val="00FC6B9E"/>
    <w:rsid w:val="00FC7E3B"/>
    <w:rsid w:val="00FD5A84"/>
    <w:rsid w:val="00FE33DA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6E1A"/>
  <w15:chartTrackingRefBased/>
  <w15:docId w15:val="{E9480965-D87F-43E6-AE67-C8306B1F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3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41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3A3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3A37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3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6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9A2FE10FBF846AA3D51C7B1BDB657" ma:contentTypeVersion="11" ma:contentTypeDescription="Create a new document." ma:contentTypeScope="" ma:versionID="bc7e86f9992f754320484ab54da8f2b1">
  <xsd:schema xmlns:xsd="http://www.w3.org/2001/XMLSchema" xmlns:xs="http://www.w3.org/2001/XMLSchema" xmlns:p="http://schemas.microsoft.com/office/2006/metadata/properties" xmlns:ns2="a5b60571-615d-4e16-8e8c-99c43c909dde" xmlns:ns3="48ea4f6c-ad72-4529-82dc-c1e400c08fb2" targetNamespace="http://schemas.microsoft.com/office/2006/metadata/properties" ma:root="true" ma:fieldsID="78d88658ea8566e0453b65bcf4aa5457" ns2:_="" ns3:_="">
    <xsd:import namespace="a5b60571-615d-4e16-8e8c-99c43c909dde"/>
    <xsd:import namespace="48ea4f6c-ad72-4529-82dc-c1e400c08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60571-615d-4e16-8e8c-99c43c909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a4f6c-ad72-4529-82dc-c1e400c08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ADC28-E82B-4C6B-BBC8-8CB9CCC7A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60571-615d-4e16-8e8c-99c43c909dde"/>
    <ds:schemaRef ds:uri="48ea4f6c-ad72-4529-82dc-c1e400c08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7846F-905C-4AA2-9C1B-8BAEAB55F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DA737F-2802-464D-A99A-75468434F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Sullivan</dc:creator>
  <cp:keywords/>
  <dc:description/>
  <cp:lastModifiedBy>Jim Sullivan</cp:lastModifiedBy>
  <cp:revision>56</cp:revision>
  <cp:lastPrinted>2021-06-18T17:05:00Z</cp:lastPrinted>
  <dcterms:created xsi:type="dcterms:W3CDTF">2021-10-22T15:27:00Z</dcterms:created>
  <dcterms:modified xsi:type="dcterms:W3CDTF">2021-10-22T16:11:00Z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0x0101009739A2FE10FBF846AA3D51C7B1BDB657</vt:lpwstr>
  </property>
</Properties>
</file>